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Basso Stephen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1350 OLD BAYSHORE HIGHWAY, SUITE 400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BURLINGAME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Innoviva,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INVA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558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88,013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shares were withheld by the Issuer to satisfy income tax withholding obligations associated with the quarterly vesting of previously granted employee equity grants.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Stephen Basso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15707" TargetMode="External"/><Relationship Id="rId5" Type="http://schemas.openxmlformats.org/officeDocument/2006/relationships/hyperlink" Target="http://www.sec.gov/cgi-bin/browse-edgar?action=getcompany&amp;CIK=000108001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587</Words>
  <Characters>3206</Characters>
  <CharactersWithSpaces>3726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